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C48AF">
      <w:pPr>
        <w:keepNext w:val="0"/>
        <w:keepLines w:val="0"/>
        <w:pageBreakBefore w:val="0"/>
        <w:widowControl w:val="0"/>
        <w:shd w:val="clear"/>
        <w:kinsoku/>
        <w:wordWrap/>
        <w:overflowPunct/>
        <w:topLinePunct w:val="0"/>
        <w:autoSpaceDE w:val="0"/>
        <w:autoSpaceDN w:val="0"/>
        <w:bidi w:val="0"/>
        <w:adjustRightInd w:val="0"/>
        <w:snapToGrid/>
        <w:spacing w:before="157" w:beforeLines="50" w:after="157" w:afterLines="50" w:line="240" w:lineRule="auto"/>
        <w:ind w:firstLine="0" w:firstLineChars="0"/>
        <w:jc w:val="center"/>
        <w:textAlignment w:val="auto"/>
        <w:rPr>
          <w:rFonts w:hint="eastAsia" w:ascii="Times New Roman" w:hAnsi="Times New Roman" w:cs="Times New Roman" w:eastAsiaTheme="minorEastAsia"/>
          <w:b/>
          <w:bCs/>
          <w:color w:val="auto"/>
          <w:kern w:val="0"/>
          <w:sz w:val="32"/>
          <w:szCs w:val="32"/>
        </w:rPr>
      </w:pPr>
      <w:r>
        <w:rPr>
          <w:rFonts w:hint="eastAsia" w:ascii="Times New Roman" w:hAnsi="Times New Roman" w:cs="Times New Roman" w:eastAsiaTheme="minorEastAsia"/>
          <w:b/>
          <w:bCs/>
          <w:color w:val="auto"/>
          <w:kern w:val="0"/>
          <w:sz w:val="32"/>
          <w:szCs w:val="32"/>
        </w:rPr>
        <w:t xml:space="preserve">Sustainable </w:t>
      </w:r>
      <w:r>
        <w:rPr>
          <w:rFonts w:hint="eastAsia" w:ascii="Times New Roman" w:hAnsi="Times New Roman" w:cs="Times New Roman" w:eastAsiaTheme="minorEastAsia"/>
          <w:b/>
          <w:bCs/>
          <w:color w:val="auto"/>
          <w:kern w:val="0"/>
          <w:sz w:val="32"/>
          <w:szCs w:val="32"/>
          <w:lang w:val="en-US" w:eastAsia="zh-CN"/>
        </w:rPr>
        <w:t>P</w:t>
      </w:r>
      <w:r>
        <w:rPr>
          <w:rFonts w:hint="eastAsia" w:ascii="Times New Roman" w:hAnsi="Times New Roman" w:cs="Times New Roman" w:eastAsiaTheme="minorEastAsia"/>
          <w:b/>
          <w:bCs/>
          <w:color w:val="auto"/>
          <w:kern w:val="0"/>
          <w:sz w:val="32"/>
          <w:szCs w:val="32"/>
        </w:rPr>
        <w:t xml:space="preserve">rocurement </w:t>
      </w:r>
      <w:r>
        <w:rPr>
          <w:rFonts w:hint="eastAsia" w:ascii="Times New Roman" w:hAnsi="Times New Roman" w:cs="Times New Roman" w:eastAsiaTheme="minorEastAsia"/>
          <w:b/>
          <w:bCs/>
          <w:color w:val="auto"/>
          <w:kern w:val="0"/>
          <w:sz w:val="32"/>
          <w:szCs w:val="32"/>
          <w:lang w:val="en-US" w:eastAsia="zh-CN"/>
        </w:rPr>
        <w:t>P</w:t>
      </w:r>
      <w:bookmarkStart w:id="0" w:name="_GoBack"/>
      <w:bookmarkEnd w:id="0"/>
      <w:r>
        <w:rPr>
          <w:rFonts w:hint="eastAsia" w:ascii="Times New Roman" w:hAnsi="Times New Roman" w:cs="Times New Roman" w:eastAsiaTheme="minorEastAsia"/>
          <w:b/>
          <w:bCs/>
          <w:color w:val="auto"/>
          <w:kern w:val="0"/>
          <w:sz w:val="32"/>
          <w:szCs w:val="32"/>
        </w:rPr>
        <w:t>olicy</w:t>
      </w:r>
    </w:p>
    <w:p w14:paraId="41913243">
      <w:pPr>
        <w:widowControl/>
        <w:numPr>
          <w:ilvl w:val="0"/>
          <w:numId w:val="1"/>
        </w:numPr>
        <w:shd w:val="clear" w:color="auto" w:fill="FFFFFF"/>
        <w:ind w:left="425" w:leftChars="0" w:hanging="425" w:firstLineChars="0"/>
        <w:outlineLvl w:val="0"/>
        <w:rPr>
          <w:rFonts w:hint="default" w:ascii="Times New Roman" w:hAnsi="Times New Roman" w:eastAsia="微软雅黑" w:cs="Times New Roman"/>
          <w:b/>
          <w:bCs/>
          <w:color w:val="auto"/>
          <w:kern w:val="36"/>
          <w:sz w:val="28"/>
          <w:szCs w:val="28"/>
        </w:rPr>
      </w:pPr>
      <w:r>
        <w:rPr>
          <w:rFonts w:hint="default" w:ascii="Times New Roman" w:hAnsi="Times New Roman" w:eastAsia="微软雅黑" w:cs="Times New Roman"/>
          <w:b/>
          <w:bCs/>
          <w:color w:val="auto"/>
          <w:kern w:val="36"/>
          <w:sz w:val="28"/>
          <w:szCs w:val="28"/>
        </w:rPr>
        <w:t>Purpose</w:t>
      </w:r>
    </w:p>
    <w:p w14:paraId="6D6BD667">
      <w:pPr>
        <w:keepNext w:val="0"/>
        <w:keepLines w:val="0"/>
        <w:pageBreakBefore w:val="0"/>
        <w:widowControl w:val="0"/>
        <w:shd w:val="clear"/>
        <w:kinsoku/>
        <w:wordWrap/>
        <w:overflowPunct/>
        <w:topLinePunct w:val="0"/>
        <w:autoSpaceDE w:val="0"/>
        <w:autoSpaceDN w:val="0"/>
        <w:bidi w:val="0"/>
        <w:adjustRightInd w:val="0"/>
        <w:snapToGrid/>
        <w:spacing w:before="157" w:beforeLines="50" w:after="157" w:afterLines="50" w:line="240" w:lineRule="auto"/>
        <w:ind w:firstLine="420" w:firstLineChars="20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rPr>
        <w:t>Guangzhou Tinci Materials Technology Co., Ltd.(hereinafter referred to as the “Tinci”) is committed to building a sunny, green and sustainable supply chain system. This Sustainable Procurement Policy aims to improve the supply chain management system, enhance the quality and service capability of suppliers, deepen the concept of green procurement, effectively identify and reduce potential environmental, social and safety risks in the supply chain, and jointly practice the concept of “long-term value”.</w:t>
      </w:r>
    </w:p>
    <w:p w14:paraId="03AF2200">
      <w:pPr>
        <w:widowControl/>
        <w:numPr>
          <w:ilvl w:val="0"/>
          <w:numId w:val="1"/>
        </w:numPr>
        <w:shd w:val="clear" w:color="auto" w:fill="FFFFFF"/>
        <w:ind w:left="425" w:leftChars="0" w:hanging="425" w:firstLineChars="0"/>
        <w:outlineLvl w:val="0"/>
        <w:rPr>
          <w:rFonts w:hint="eastAsia" w:ascii="Times New Roman" w:hAnsi="Times New Roman" w:eastAsia="微软雅黑" w:cs="Times New Roman"/>
          <w:b/>
          <w:bCs/>
          <w:color w:val="auto"/>
          <w:kern w:val="36"/>
          <w:sz w:val="28"/>
          <w:szCs w:val="28"/>
        </w:rPr>
      </w:pPr>
      <w:r>
        <w:rPr>
          <w:rFonts w:hint="eastAsia" w:ascii="Times New Roman" w:hAnsi="Times New Roman" w:eastAsia="微软雅黑" w:cs="Times New Roman"/>
          <w:b/>
          <w:bCs/>
          <w:color w:val="auto"/>
          <w:kern w:val="36"/>
          <w:sz w:val="28"/>
          <w:szCs w:val="28"/>
        </w:rPr>
        <w:t>Policy Objectives</w:t>
      </w:r>
    </w:p>
    <w:p w14:paraId="7E97DE85">
      <w:pPr>
        <w:keepNext w:val="0"/>
        <w:keepLines w:val="0"/>
        <w:pageBreakBefore w:val="0"/>
        <w:widowControl w:val="0"/>
        <w:shd w:val="clear" w:color="auto" w:fill="FFFFFF"/>
        <w:kinsoku/>
        <w:wordWrap/>
        <w:overflowPunct/>
        <w:topLinePunct w:val="0"/>
        <w:autoSpaceDE w:val="0"/>
        <w:autoSpaceDN w:val="0"/>
        <w:bidi w:val="0"/>
        <w:adjustRightInd w:val="0"/>
        <w:snapToGrid/>
        <w:spacing w:before="157" w:beforeLines="50" w:after="157" w:afterLines="50" w:line="240" w:lineRule="auto"/>
        <w:ind w:firstLine="422" w:firstLineChars="20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b/>
          <w:bCs/>
          <w:color w:val="auto"/>
          <w:kern w:val="0"/>
          <w:sz w:val="21"/>
          <w:szCs w:val="21"/>
          <w:highlight w:val="none"/>
        </w:rPr>
        <w:t>Environmental protection:</w:t>
      </w:r>
      <w:r>
        <w:rPr>
          <w:rFonts w:hint="eastAsia" w:ascii="Times New Roman" w:hAnsi="Times New Roman" w:cs="Times New Roman" w:eastAsiaTheme="minorEastAsia"/>
          <w:color w:val="auto"/>
          <w:kern w:val="0"/>
          <w:sz w:val="21"/>
          <w:szCs w:val="21"/>
          <w:highlight w:val="none"/>
        </w:rPr>
        <w:t xml:space="preserve"> Reduce the consumption of natural resources in procurement activities, reduce carbon emissions, and give priority to renewable, recyclable or environmentally friendly products and services.</w:t>
      </w:r>
    </w:p>
    <w:p w14:paraId="1279F238">
      <w:pPr>
        <w:keepNext w:val="0"/>
        <w:keepLines w:val="0"/>
        <w:pageBreakBefore w:val="0"/>
        <w:widowControl w:val="0"/>
        <w:shd w:val="clear" w:color="auto" w:fill="FFFFFF"/>
        <w:kinsoku/>
        <w:wordWrap/>
        <w:overflowPunct/>
        <w:topLinePunct w:val="0"/>
        <w:autoSpaceDE w:val="0"/>
        <w:autoSpaceDN w:val="0"/>
        <w:bidi w:val="0"/>
        <w:adjustRightInd w:val="0"/>
        <w:snapToGrid/>
        <w:spacing w:before="157" w:beforeLines="50" w:after="157" w:afterLines="50" w:line="240" w:lineRule="auto"/>
        <w:ind w:firstLine="422" w:firstLineChars="20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b/>
          <w:bCs/>
          <w:color w:val="auto"/>
          <w:kern w:val="0"/>
          <w:sz w:val="21"/>
          <w:szCs w:val="21"/>
          <w:highlight w:val="none"/>
        </w:rPr>
        <w:t xml:space="preserve">Social responsibility: </w:t>
      </w:r>
      <w:r>
        <w:rPr>
          <w:rFonts w:hint="eastAsia" w:ascii="Times New Roman" w:hAnsi="Times New Roman" w:cs="Times New Roman" w:eastAsiaTheme="minorEastAsia"/>
          <w:color w:val="auto"/>
          <w:kern w:val="0"/>
          <w:sz w:val="21"/>
          <w:szCs w:val="21"/>
          <w:highlight w:val="none"/>
        </w:rPr>
        <w:t>Protect the rights and interests of workers in the supply chain, prohibit child labor, forced labor and discrimination, and support fair trade and local economic development.</w:t>
      </w:r>
    </w:p>
    <w:p w14:paraId="3187AEA2">
      <w:pPr>
        <w:keepNext w:val="0"/>
        <w:keepLines w:val="0"/>
        <w:pageBreakBefore w:val="0"/>
        <w:widowControl w:val="0"/>
        <w:shd w:val="clear" w:color="auto" w:fill="FFFFFF"/>
        <w:kinsoku/>
        <w:wordWrap/>
        <w:overflowPunct/>
        <w:topLinePunct w:val="0"/>
        <w:autoSpaceDE w:val="0"/>
        <w:autoSpaceDN w:val="0"/>
        <w:bidi w:val="0"/>
        <w:adjustRightInd w:val="0"/>
        <w:snapToGrid/>
        <w:spacing w:before="157" w:beforeLines="50" w:after="157" w:afterLines="50" w:line="240" w:lineRule="auto"/>
        <w:ind w:firstLine="422" w:firstLineChars="20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b/>
          <w:bCs/>
          <w:color w:val="auto"/>
          <w:kern w:val="0"/>
          <w:sz w:val="21"/>
          <w:szCs w:val="21"/>
          <w:highlight w:val="none"/>
        </w:rPr>
        <w:t>Economic Benefits:</w:t>
      </w:r>
      <w:r>
        <w:rPr>
          <w:rFonts w:hint="eastAsia" w:ascii="Times New Roman" w:hAnsi="Times New Roman" w:cs="Times New Roman" w:eastAsiaTheme="minorEastAsia"/>
          <w:color w:val="auto"/>
          <w:kern w:val="0"/>
          <w:sz w:val="21"/>
          <w:szCs w:val="21"/>
          <w:highlight w:val="none"/>
        </w:rPr>
        <w:t xml:space="preserve"> To achieve cost savings and long-term economic benefits by optimizing the procurement process and improving the efficiency of resource utilization while ensuring quality.</w:t>
      </w:r>
    </w:p>
    <w:p w14:paraId="4A1C3502">
      <w:pPr>
        <w:keepNext w:val="0"/>
        <w:keepLines w:val="0"/>
        <w:pageBreakBefore w:val="0"/>
        <w:widowControl w:val="0"/>
        <w:shd w:val="clear" w:color="auto" w:fill="FFFFFF"/>
        <w:kinsoku/>
        <w:wordWrap/>
        <w:overflowPunct/>
        <w:topLinePunct w:val="0"/>
        <w:autoSpaceDE w:val="0"/>
        <w:autoSpaceDN w:val="0"/>
        <w:bidi w:val="0"/>
        <w:adjustRightInd w:val="0"/>
        <w:snapToGrid/>
        <w:spacing w:before="157" w:beforeLines="50" w:after="157" w:afterLines="50" w:line="240" w:lineRule="auto"/>
        <w:ind w:firstLine="422" w:firstLineChars="200"/>
        <w:textAlignment w:val="auto"/>
        <w:rPr>
          <w:rFonts w:hint="eastAsia" w:ascii="微软雅黑" w:hAnsi="微软雅黑" w:eastAsia="微软雅黑" w:cs="微软雅黑"/>
          <w:color w:val="auto"/>
          <w:kern w:val="0"/>
          <w:szCs w:val="21"/>
        </w:rPr>
      </w:pPr>
      <w:r>
        <w:rPr>
          <w:rFonts w:hint="eastAsia" w:ascii="Times New Roman" w:hAnsi="Times New Roman" w:cs="Times New Roman" w:eastAsiaTheme="minorEastAsia"/>
          <w:b/>
          <w:bCs/>
          <w:color w:val="auto"/>
          <w:kern w:val="0"/>
          <w:sz w:val="21"/>
          <w:szCs w:val="21"/>
          <w:highlight w:val="none"/>
        </w:rPr>
        <w:t>Transparency and Compliance:</w:t>
      </w:r>
      <w:r>
        <w:rPr>
          <w:rFonts w:hint="eastAsia" w:ascii="Times New Roman" w:hAnsi="Times New Roman" w:cs="Times New Roman" w:eastAsiaTheme="minorEastAsia"/>
          <w:color w:val="auto"/>
          <w:kern w:val="0"/>
          <w:sz w:val="21"/>
          <w:szCs w:val="21"/>
          <w:highlight w:val="none"/>
        </w:rPr>
        <w:t xml:space="preserve"> Enhance the transparency of the procurement process and ensure that all activities comply with relevant laws and regulations and internationally recognized sustainable procurement standards.</w:t>
      </w:r>
    </w:p>
    <w:p w14:paraId="51767E25">
      <w:pPr>
        <w:widowControl/>
        <w:numPr>
          <w:ilvl w:val="0"/>
          <w:numId w:val="1"/>
        </w:numPr>
        <w:shd w:val="clear" w:color="auto" w:fill="FFFFFF"/>
        <w:ind w:left="425" w:leftChars="0" w:hanging="425" w:firstLineChars="0"/>
        <w:outlineLvl w:val="0"/>
        <w:rPr>
          <w:rFonts w:hint="eastAsia" w:ascii="Times New Roman" w:hAnsi="Times New Roman" w:eastAsia="微软雅黑" w:cs="Times New Roman"/>
          <w:b/>
          <w:bCs/>
          <w:color w:val="auto"/>
          <w:kern w:val="36"/>
          <w:sz w:val="28"/>
          <w:szCs w:val="28"/>
        </w:rPr>
      </w:pPr>
      <w:r>
        <w:rPr>
          <w:rFonts w:hint="eastAsia" w:ascii="Times New Roman" w:hAnsi="Times New Roman" w:eastAsia="微软雅黑" w:cs="Times New Roman"/>
          <w:b/>
          <w:bCs/>
          <w:color w:val="auto"/>
          <w:kern w:val="36"/>
          <w:sz w:val="28"/>
          <w:szCs w:val="28"/>
        </w:rPr>
        <w:t>Sustainable Purchasing Policy</w:t>
      </w:r>
    </w:p>
    <w:p w14:paraId="2A3CD607">
      <w:pPr>
        <w:keepNext w:val="0"/>
        <w:keepLines w:val="0"/>
        <w:pageBreakBefore w:val="0"/>
        <w:widowControl w:val="0"/>
        <w:shd w:val="clear" w:color="auto" w:fill="FFFFFF"/>
        <w:kinsoku/>
        <w:wordWrap/>
        <w:overflowPunct/>
        <w:topLinePunct w:val="0"/>
        <w:autoSpaceDE w:val="0"/>
        <w:autoSpaceDN w:val="0"/>
        <w:bidi w:val="0"/>
        <w:adjustRightInd w:val="0"/>
        <w:snapToGrid/>
        <w:spacing w:before="157" w:beforeLines="50" w:after="157" w:afterLines="50" w:line="240" w:lineRule="auto"/>
        <w:ind w:firstLine="422" w:firstLineChars="200"/>
        <w:textAlignment w:val="auto"/>
        <w:rPr>
          <w:rFonts w:hint="eastAsia" w:ascii="Times New Roman" w:hAnsi="Times New Roman" w:cs="Times New Roman" w:eastAsiaTheme="minorEastAsia"/>
          <w:b/>
          <w:bCs/>
          <w:color w:val="auto"/>
          <w:kern w:val="0"/>
          <w:sz w:val="21"/>
          <w:szCs w:val="21"/>
          <w:highlight w:val="none"/>
        </w:rPr>
      </w:pPr>
      <w:r>
        <w:rPr>
          <w:rFonts w:hint="eastAsia" w:ascii="Times New Roman" w:hAnsi="Times New Roman" w:cs="Times New Roman" w:eastAsiaTheme="minorEastAsia"/>
          <w:b/>
          <w:bCs/>
          <w:color w:val="auto"/>
          <w:kern w:val="0"/>
          <w:sz w:val="21"/>
          <w:szCs w:val="21"/>
          <w:highlight w:val="none"/>
        </w:rPr>
        <w:t>1. Supplier Selection and Evaluation</w:t>
      </w:r>
    </w:p>
    <w:p w14:paraId="6CC19D3F">
      <w:pPr>
        <w:keepNext w:val="0"/>
        <w:keepLines w:val="0"/>
        <w:pageBreakBefore w:val="0"/>
        <w:widowControl w:val="0"/>
        <w:shd w:val="clear" w:color="auto" w:fill="FFFFFF"/>
        <w:kinsoku/>
        <w:wordWrap/>
        <w:overflowPunct/>
        <w:topLinePunct w:val="0"/>
        <w:autoSpaceDE w:val="0"/>
        <w:autoSpaceDN w:val="0"/>
        <w:bidi w:val="0"/>
        <w:adjustRightInd w:val="0"/>
        <w:snapToGrid/>
        <w:spacing w:before="157" w:beforeLines="50" w:after="157" w:afterLines="50" w:line="240" w:lineRule="auto"/>
        <w:ind w:firstLine="420" w:firstLineChars="20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Tinci</w:t>
      </w:r>
      <w:r>
        <w:rPr>
          <w:rFonts w:hint="eastAsia" w:ascii="Times New Roman" w:hAnsi="Times New Roman" w:cs="Times New Roman" w:eastAsiaTheme="minorEastAsia"/>
          <w:color w:val="auto"/>
          <w:kern w:val="0"/>
          <w:sz w:val="21"/>
          <w:szCs w:val="21"/>
          <w:highlight w:val="none"/>
        </w:rPr>
        <w:t xml:space="preserve"> establishes a quantifiable, comparable and traceable supplier evaluation system to measure the comprehensive performance of suppliers in terms of environment, society, compliance and business relevance during the selection process, and prioritizes suppliers with better overall scores.</w:t>
      </w:r>
    </w:p>
    <w:p w14:paraId="4FE7279A">
      <w:pPr>
        <w:keepNext w:val="0"/>
        <w:keepLines w:val="0"/>
        <w:pageBreakBefore w:val="0"/>
        <w:widowControl w:val="0"/>
        <w:shd w:val="clear" w:color="auto" w:fill="FFFFFF"/>
        <w:kinsoku/>
        <w:wordWrap/>
        <w:overflowPunct/>
        <w:topLinePunct w:val="0"/>
        <w:autoSpaceDE w:val="0"/>
        <w:autoSpaceDN w:val="0"/>
        <w:bidi w:val="0"/>
        <w:adjustRightInd w:val="0"/>
        <w:snapToGrid/>
        <w:spacing w:before="157" w:beforeLines="50" w:after="157" w:afterLines="50" w:line="240" w:lineRule="auto"/>
        <w:ind w:firstLine="420" w:firstLineChars="20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Tinci</w:t>
      </w:r>
      <w:r>
        <w:rPr>
          <w:rFonts w:hint="eastAsia" w:ascii="Times New Roman" w:hAnsi="Times New Roman" w:cs="Times New Roman" w:eastAsiaTheme="minorEastAsia"/>
          <w:color w:val="auto"/>
          <w:kern w:val="0"/>
          <w:sz w:val="21"/>
          <w:szCs w:val="21"/>
          <w:highlight w:val="none"/>
        </w:rPr>
        <w:t xml:space="preserve"> has established a rigorous supplier evaluation and assessment system to ensure that suppliers meet requirements in terms of quality, cost, delivery and service through regular reviews, improvement tracking and organizational training. We adjust the cooperation strategy according to the evaluation results, and interview and rectify the suppliers that do not meet the standard, so as to promote the continuous improvement of the suppliers.</w:t>
      </w:r>
    </w:p>
    <w:p w14:paraId="48F22238">
      <w:pPr>
        <w:keepNext w:val="0"/>
        <w:keepLines w:val="0"/>
        <w:pageBreakBefore w:val="0"/>
        <w:widowControl w:val="0"/>
        <w:shd w:val="clear" w:color="auto" w:fill="FFFFFF"/>
        <w:kinsoku/>
        <w:wordWrap/>
        <w:overflowPunct/>
        <w:topLinePunct w:val="0"/>
        <w:autoSpaceDE w:val="0"/>
        <w:autoSpaceDN w:val="0"/>
        <w:bidi w:val="0"/>
        <w:adjustRightInd w:val="0"/>
        <w:snapToGrid/>
        <w:spacing w:before="157" w:beforeLines="50" w:after="157" w:afterLines="50" w:line="240" w:lineRule="auto"/>
        <w:ind w:firstLine="422" w:firstLineChars="200"/>
        <w:textAlignment w:val="auto"/>
        <w:rPr>
          <w:rFonts w:hint="eastAsia" w:ascii="Times New Roman" w:hAnsi="Times New Roman" w:cs="Times New Roman" w:eastAsiaTheme="minorEastAsia"/>
          <w:b/>
          <w:bCs/>
          <w:color w:val="auto"/>
          <w:kern w:val="0"/>
          <w:sz w:val="21"/>
          <w:szCs w:val="21"/>
          <w:highlight w:val="none"/>
        </w:rPr>
      </w:pPr>
      <w:r>
        <w:rPr>
          <w:rFonts w:hint="eastAsia" w:ascii="Times New Roman" w:hAnsi="Times New Roman" w:cs="Times New Roman" w:eastAsiaTheme="minorEastAsia"/>
          <w:b/>
          <w:bCs/>
          <w:color w:val="auto"/>
          <w:kern w:val="0"/>
          <w:sz w:val="21"/>
          <w:szCs w:val="21"/>
          <w:highlight w:val="none"/>
        </w:rPr>
        <w:t>2. Key Principles</w:t>
      </w:r>
    </w:p>
    <w:p w14:paraId="0DF33D40">
      <w:pPr>
        <w:keepNext w:val="0"/>
        <w:keepLines w:val="0"/>
        <w:pageBreakBefore w:val="0"/>
        <w:widowControl w:val="0"/>
        <w:shd w:val="clear" w:color="auto" w:fill="FFFFFF"/>
        <w:kinsoku/>
        <w:wordWrap/>
        <w:overflowPunct/>
        <w:topLinePunct w:val="0"/>
        <w:autoSpaceDE w:val="0"/>
        <w:autoSpaceDN w:val="0"/>
        <w:bidi w:val="0"/>
        <w:adjustRightInd w:val="0"/>
        <w:snapToGrid/>
        <w:spacing w:before="157" w:beforeLines="50" w:after="157" w:afterLines="50" w:line="240" w:lineRule="auto"/>
        <w:ind w:firstLine="420" w:firstLineChars="20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rPr>
        <w:t xml:space="preserve">To ensure supply chain compliance, environmental sustainability and compliance with laws and regulations, </w:t>
      </w:r>
      <w:r>
        <w:rPr>
          <w:rFonts w:hint="eastAsia" w:ascii="Times New Roman" w:hAnsi="Times New Roman" w:cs="Times New Roman" w:eastAsiaTheme="minorEastAsia"/>
          <w:color w:val="auto"/>
          <w:kern w:val="0"/>
          <w:sz w:val="21"/>
          <w:szCs w:val="21"/>
          <w:highlight w:val="none"/>
          <w:lang w:eastAsia="zh-CN"/>
        </w:rPr>
        <w:t>Tinci</w:t>
      </w:r>
      <w:r>
        <w:rPr>
          <w:rFonts w:hint="eastAsia" w:ascii="Times New Roman" w:hAnsi="Times New Roman" w:cs="Times New Roman" w:eastAsiaTheme="minorEastAsia"/>
          <w:color w:val="auto"/>
          <w:kern w:val="0"/>
          <w:sz w:val="21"/>
          <w:szCs w:val="21"/>
          <w:highlight w:val="none"/>
        </w:rPr>
        <w:t xml:space="preserve"> and suppliers work together to promote sustainable development, labor rights and environmental protection. Priority will be given to suppliers that meet the following conditions:</w:t>
      </w:r>
    </w:p>
    <w:p w14:paraId="2F850068">
      <w:pPr>
        <w:keepNext w:val="0"/>
        <w:keepLines w:val="0"/>
        <w:pageBreakBefore w:val="0"/>
        <w:widowControl w:val="0"/>
        <w:shd w:val="clear" w:color="auto" w:fill="FFFFFF"/>
        <w:kinsoku/>
        <w:wordWrap/>
        <w:overflowPunct/>
        <w:topLinePunct w:val="0"/>
        <w:autoSpaceDE w:val="0"/>
        <w:autoSpaceDN w:val="0"/>
        <w:bidi w:val="0"/>
        <w:adjustRightInd w:val="0"/>
        <w:snapToGrid/>
        <w:spacing w:before="157" w:beforeLines="50" w:after="157" w:afterLines="50" w:line="240" w:lineRule="auto"/>
        <w:ind w:firstLine="422" w:firstLineChars="200"/>
        <w:textAlignment w:val="auto"/>
        <w:rPr>
          <w:rFonts w:hint="eastAsia" w:ascii="Times New Roman" w:hAnsi="Times New Roman" w:cs="Times New Roman" w:eastAsiaTheme="minorEastAsia"/>
          <w:b/>
          <w:bCs/>
          <w:color w:val="auto"/>
          <w:kern w:val="0"/>
          <w:sz w:val="21"/>
          <w:szCs w:val="21"/>
          <w:highlight w:val="none"/>
        </w:rPr>
      </w:pPr>
      <w:r>
        <w:rPr>
          <w:rFonts w:hint="eastAsia" w:ascii="Times New Roman" w:hAnsi="Times New Roman" w:cs="Times New Roman" w:eastAsiaTheme="minorEastAsia"/>
          <w:b/>
          <w:bCs/>
          <w:color w:val="auto"/>
          <w:kern w:val="0"/>
          <w:sz w:val="21"/>
          <w:szCs w:val="21"/>
          <w:highlight w:val="none"/>
        </w:rPr>
        <w:t>Environmental Sustainability</w:t>
      </w:r>
    </w:p>
    <w:p w14:paraId="316CE150">
      <w:pPr>
        <w:keepNext w:val="0"/>
        <w:keepLines w:val="0"/>
        <w:pageBreakBefore w:val="0"/>
        <w:widowControl w:val="0"/>
        <w:numPr>
          <w:ilvl w:val="0"/>
          <w:numId w:val="2"/>
        </w:numPr>
        <w:shd w:val="clear" w:color="auto" w:fill="FFFFFF"/>
        <w:kinsoku/>
        <w:wordWrap/>
        <w:overflowPunct/>
        <w:topLinePunct w:val="0"/>
        <w:autoSpaceDE w:val="0"/>
        <w:autoSpaceDN w:val="0"/>
        <w:bidi w:val="0"/>
        <w:adjustRightInd w:val="0"/>
        <w:snapToGrid/>
        <w:spacing w:before="157" w:beforeLines="50" w:after="157" w:afterLines="50" w:line="240" w:lineRule="auto"/>
        <w:ind w:left="0" w:leftChars="0" w:firstLine="420" w:firstLineChars="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rPr>
        <w:t>Follow local and national environmental laws and regulations and adopt environmentally friendly business practices;</w:t>
      </w:r>
    </w:p>
    <w:p w14:paraId="0B85C76B">
      <w:pPr>
        <w:keepNext w:val="0"/>
        <w:keepLines w:val="0"/>
        <w:pageBreakBefore w:val="0"/>
        <w:widowControl w:val="0"/>
        <w:numPr>
          <w:ilvl w:val="0"/>
          <w:numId w:val="2"/>
        </w:numPr>
        <w:shd w:val="clear" w:color="auto" w:fill="FFFFFF"/>
        <w:kinsoku/>
        <w:wordWrap/>
        <w:overflowPunct/>
        <w:topLinePunct w:val="0"/>
        <w:autoSpaceDE w:val="0"/>
        <w:autoSpaceDN w:val="0"/>
        <w:bidi w:val="0"/>
        <w:adjustRightInd w:val="0"/>
        <w:snapToGrid/>
        <w:spacing w:before="157" w:beforeLines="50" w:after="157" w:afterLines="50" w:line="240" w:lineRule="auto"/>
        <w:ind w:left="0" w:leftChars="0" w:firstLine="420" w:firstLineChars="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rPr>
        <w:t>Prioritize the procurement of recyclable, degradable or easily recyclable materials and products to reduce waste generation;</w:t>
      </w:r>
    </w:p>
    <w:p w14:paraId="3D32B127">
      <w:pPr>
        <w:keepNext w:val="0"/>
        <w:keepLines w:val="0"/>
        <w:pageBreakBefore w:val="0"/>
        <w:widowControl w:val="0"/>
        <w:numPr>
          <w:ilvl w:val="0"/>
          <w:numId w:val="2"/>
        </w:numPr>
        <w:shd w:val="clear" w:color="auto" w:fill="FFFFFF"/>
        <w:kinsoku/>
        <w:wordWrap/>
        <w:overflowPunct/>
        <w:topLinePunct w:val="0"/>
        <w:autoSpaceDE w:val="0"/>
        <w:autoSpaceDN w:val="0"/>
        <w:bidi w:val="0"/>
        <w:adjustRightInd w:val="0"/>
        <w:snapToGrid/>
        <w:spacing w:before="157" w:beforeLines="50" w:after="157" w:afterLines="50" w:line="240" w:lineRule="auto"/>
        <w:ind w:left="0" w:leftChars="0" w:firstLine="420" w:firstLineChars="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rPr>
        <w:t>Obtaining relevant environmental and social responsibility certifications, such as ISO14001, Ecovadis, etc.</w:t>
      </w:r>
    </w:p>
    <w:p w14:paraId="653E7074">
      <w:pPr>
        <w:keepNext w:val="0"/>
        <w:keepLines w:val="0"/>
        <w:pageBreakBefore w:val="0"/>
        <w:widowControl w:val="0"/>
        <w:shd w:val="clear" w:color="auto" w:fill="FFFFFF"/>
        <w:kinsoku/>
        <w:wordWrap/>
        <w:overflowPunct/>
        <w:topLinePunct w:val="0"/>
        <w:autoSpaceDE w:val="0"/>
        <w:autoSpaceDN w:val="0"/>
        <w:bidi w:val="0"/>
        <w:adjustRightInd w:val="0"/>
        <w:snapToGrid/>
        <w:spacing w:before="157" w:beforeLines="50" w:after="157" w:afterLines="50" w:line="240" w:lineRule="auto"/>
        <w:ind w:firstLine="422" w:firstLineChars="200"/>
        <w:textAlignment w:val="auto"/>
        <w:rPr>
          <w:rFonts w:hint="eastAsia" w:ascii="Times New Roman" w:hAnsi="Times New Roman" w:cs="Times New Roman" w:eastAsiaTheme="minorEastAsia"/>
          <w:b/>
          <w:bCs/>
          <w:color w:val="auto"/>
          <w:kern w:val="0"/>
          <w:sz w:val="21"/>
          <w:szCs w:val="21"/>
          <w:highlight w:val="none"/>
        </w:rPr>
      </w:pPr>
      <w:r>
        <w:rPr>
          <w:rFonts w:hint="eastAsia" w:ascii="Times New Roman" w:hAnsi="Times New Roman" w:cs="Times New Roman" w:eastAsiaTheme="minorEastAsia"/>
          <w:b/>
          <w:bCs/>
          <w:color w:val="auto"/>
          <w:kern w:val="0"/>
          <w:sz w:val="21"/>
          <w:szCs w:val="21"/>
          <w:highlight w:val="none"/>
        </w:rPr>
        <w:t>Sustainable Procurement Management</w:t>
      </w:r>
    </w:p>
    <w:p w14:paraId="25EA5B0D">
      <w:pPr>
        <w:keepNext w:val="0"/>
        <w:keepLines w:val="0"/>
        <w:pageBreakBefore w:val="0"/>
        <w:widowControl w:val="0"/>
        <w:numPr>
          <w:ilvl w:val="0"/>
          <w:numId w:val="2"/>
        </w:numPr>
        <w:shd w:val="clear" w:color="auto" w:fill="FFFFFF"/>
        <w:kinsoku/>
        <w:wordWrap/>
        <w:overflowPunct/>
        <w:topLinePunct w:val="0"/>
        <w:autoSpaceDE w:val="0"/>
        <w:autoSpaceDN w:val="0"/>
        <w:bidi w:val="0"/>
        <w:adjustRightInd w:val="0"/>
        <w:snapToGrid/>
        <w:spacing w:before="157" w:beforeLines="50" w:after="157" w:afterLines="50" w:line="240" w:lineRule="auto"/>
        <w:ind w:left="0" w:leftChars="0" w:firstLine="420" w:firstLineChars="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rPr>
        <w:t>Strictly comply with local and national laws and regulations to ensure that production and operational activities are legally compliant;</w:t>
      </w:r>
    </w:p>
    <w:p w14:paraId="5028A1C1">
      <w:pPr>
        <w:keepNext w:val="0"/>
        <w:keepLines w:val="0"/>
        <w:pageBreakBefore w:val="0"/>
        <w:widowControl w:val="0"/>
        <w:numPr>
          <w:ilvl w:val="0"/>
          <w:numId w:val="2"/>
        </w:numPr>
        <w:shd w:val="clear" w:color="auto" w:fill="FFFFFF"/>
        <w:kinsoku/>
        <w:wordWrap/>
        <w:overflowPunct/>
        <w:topLinePunct w:val="0"/>
        <w:autoSpaceDE w:val="0"/>
        <w:autoSpaceDN w:val="0"/>
        <w:bidi w:val="0"/>
        <w:adjustRightInd w:val="0"/>
        <w:snapToGrid/>
        <w:spacing w:before="157" w:beforeLines="50" w:after="157" w:afterLines="50" w:line="240" w:lineRule="auto"/>
        <w:ind w:left="0" w:leftChars="0" w:firstLine="420" w:firstLineChars="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rPr>
        <w:t>Assess the environmental impact of product and service life cycles and advocate suppliers to actively take on social responsibility.</w:t>
      </w:r>
    </w:p>
    <w:p w14:paraId="056CFF42">
      <w:pPr>
        <w:keepNext w:val="0"/>
        <w:keepLines w:val="0"/>
        <w:pageBreakBefore w:val="0"/>
        <w:widowControl w:val="0"/>
        <w:shd w:val="clear" w:color="auto" w:fill="FFFFFF"/>
        <w:kinsoku/>
        <w:wordWrap/>
        <w:overflowPunct/>
        <w:topLinePunct w:val="0"/>
        <w:autoSpaceDE w:val="0"/>
        <w:autoSpaceDN w:val="0"/>
        <w:bidi w:val="0"/>
        <w:adjustRightInd w:val="0"/>
        <w:snapToGrid/>
        <w:spacing w:before="157" w:beforeLines="50" w:after="157" w:afterLines="50" w:line="240" w:lineRule="auto"/>
        <w:ind w:firstLine="422" w:firstLineChars="200"/>
        <w:textAlignment w:val="auto"/>
        <w:rPr>
          <w:rFonts w:hint="eastAsia" w:ascii="Times New Roman" w:hAnsi="Times New Roman" w:cs="Times New Roman" w:eastAsiaTheme="minorEastAsia"/>
          <w:b/>
          <w:bCs/>
          <w:color w:val="auto"/>
          <w:kern w:val="0"/>
          <w:sz w:val="21"/>
          <w:szCs w:val="21"/>
          <w:highlight w:val="none"/>
        </w:rPr>
      </w:pPr>
      <w:r>
        <w:rPr>
          <w:rFonts w:hint="eastAsia" w:ascii="Times New Roman" w:hAnsi="Times New Roman" w:cs="Times New Roman" w:eastAsiaTheme="minorEastAsia"/>
          <w:b/>
          <w:bCs/>
          <w:color w:val="auto"/>
          <w:kern w:val="0"/>
          <w:sz w:val="21"/>
          <w:szCs w:val="21"/>
          <w:highlight w:val="none"/>
        </w:rPr>
        <w:t>Social Responsibility</w:t>
      </w:r>
    </w:p>
    <w:p w14:paraId="36D08A7F">
      <w:pPr>
        <w:keepNext w:val="0"/>
        <w:keepLines w:val="0"/>
        <w:pageBreakBefore w:val="0"/>
        <w:widowControl w:val="0"/>
        <w:numPr>
          <w:ilvl w:val="0"/>
          <w:numId w:val="2"/>
        </w:numPr>
        <w:shd w:val="clear" w:color="auto" w:fill="FFFFFF"/>
        <w:kinsoku/>
        <w:wordWrap/>
        <w:overflowPunct/>
        <w:topLinePunct w:val="0"/>
        <w:autoSpaceDE w:val="0"/>
        <w:autoSpaceDN w:val="0"/>
        <w:bidi w:val="0"/>
        <w:adjustRightInd w:val="0"/>
        <w:snapToGrid/>
        <w:spacing w:before="157" w:beforeLines="50" w:after="157" w:afterLines="50" w:line="240" w:lineRule="auto"/>
        <w:ind w:left="0" w:leftChars="0" w:firstLine="420" w:firstLineChars="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R</w:t>
      </w:r>
      <w:r>
        <w:rPr>
          <w:rFonts w:hint="eastAsia" w:ascii="Times New Roman" w:hAnsi="Times New Roman" w:cs="Times New Roman" w:eastAsiaTheme="minorEastAsia"/>
          <w:color w:val="auto"/>
          <w:kern w:val="0"/>
          <w:sz w:val="21"/>
          <w:szCs w:val="21"/>
          <w:highlight w:val="none"/>
        </w:rPr>
        <w:t>espects human rights and multiculturalism, and follows fair labor regulations and standards;</w:t>
      </w:r>
    </w:p>
    <w:p w14:paraId="3E274A59">
      <w:pPr>
        <w:keepNext w:val="0"/>
        <w:keepLines w:val="0"/>
        <w:pageBreakBefore w:val="0"/>
        <w:widowControl w:val="0"/>
        <w:numPr>
          <w:ilvl w:val="0"/>
          <w:numId w:val="2"/>
        </w:numPr>
        <w:shd w:val="clear" w:color="auto" w:fill="FFFFFF"/>
        <w:kinsoku/>
        <w:wordWrap/>
        <w:overflowPunct/>
        <w:topLinePunct w:val="0"/>
        <w:autoSpaceDE w:val="0"/>
        <w:autoSpaceDN w:val="0"/>
        <w:bidi w:val="0"/>
        <w:adjustRightInd w:val="0"/>
        <w:snapToGrid/>
        <w:spacing w:before="157" w:beforeLines="50" w:after="157" w:afterLines="50" w:line="240" w:lineRule="auto"/>
        <w:ind w:left="0" w:leftChars="0" w:firstLine="420" w:firstLineChars="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A</w:t>
      </w:r>
      <w:r>
        <w:rPr>
          <w:rFonts w:hint="eastAsia" w:ascii="Times New Roman" w:hAnsi="Times New Roman" w:cs="Times New Roman" w:eastAsiaTheme="minorEastAsia"/>
          <w:color w:val="auto"/>
          <w:kern w:val="0"/>
          <w:sz w:val="21"/>
          <w:szCs w:val="21"/>
          <w:highlight w:val="none"/>
        </w:rPr>
        <w:t>dvocate equality and inclusion, and strictly prohibit any form of discriminatory behavior;</w:t>
      </w:r>
    </w:p>
    <w:p w14:paraId="62E463E6">
      <w:pPr>
        <w:keepNext w:val="0"/>
        <w:keepLines w:val="0"/>
        <w:pageBreakBefore w:val="0"/>
        <w:widowControl w:val="0"/>
        <w:numPr>
          <w:ilvl w:val="0"/>
          <w:numId w:val="2"/>
        </w:numPr>
        <w:shd w:val="clear" w:color="auto" w:fill="FFFFFF"/>
        <w:kinsoku/>
        <w:wordWrap/>
        <w:overflowPunct/>
        <w:topLinePunct w:val="0"/>
        <w:autoSpaceDE w:val="0"/>
        <w:autoSpaceDN w:val="0"/>
        <w:bidi w:val="0"/>
        <w:adjustRightInd w:val="0"/>
        <w:snapToGrid/>
        <w:spacing w:before="157" w:beforeLines="50" w:after="157" w:afterLines="50" w:line="240" w:lineRule="auto"/>
        <w:ind w:left="0" w:leftChars="0" w:firstLine="420" w:firstLineChars="0"/>
        <w:textAlignment w:val="auto"/>
        <w:rPr>
          <w:rFonts w:hint="eastAsia" w:ascii="微软雅黑" w:hAnsi="微软雅黑" w:eastAsia="微软雅黑" w:cs="微软雅黑"/>
          <w:color w:val="auto"/>
          <w:kern w:val="0"/>
          <w:szCs w:val="21"/>
        </w:rPr>
      </w:pPr>
      <w:r>
        <w:rPr>
          <w:rFonts w:hint="eastAsia" w:ascii="Times New Roman" w:hAnsi="Times New Roman" w:cs="Times New Roman" w:eastAsiaTheme="minorEastAsia"/>
          <w:color w:val="auto"/>
          <w:kern w:val="0"/>
          <w:sz w:val="21"/>
          <w:szCs w:val="21"/>
          <w:highlight w:val="none"/>
        </w:rPr>
        <w:t>Provide a safe and healthy working environment and eliminate corruption, bribery and extortion</w:t>
      </w:r>
      <w:r>
        <w:rPr>
          <w:rFonts w:hint="eastAsia" w:ascii="Times New Roman" w:hAnsi="Times New Roman" w:cs="Times New Roman" w:eastAsiaTheme="minorEastAsia"/>
          <w:color w:val="auto"/>
          <w:kern w:val="0"/>
          <w:sz w:val="21"/>
          <w:szCs w:val="21"/>
          <w:highlight w:val="none"/>
          <w:lang w:val="en-US" w:eastAsia="zh-CN"/>
        </w:rPr>
        <w:t>.</w:t>
      </w:r>
    </w:p>
    <w:p w14:paraId="10B48E2D">
      <w:pPr>
        <w:widowControl/>
        <w:numPr>
          <w:ilvl w:val="0"/>
          <w:numId w:val="1"/>
        </w:numPr>
        <w:shd w:val="clear" w:color="auto" w:fill="FFFFFF"/>
        <w:ind w:left="425" w:leftChars="0" w:hanging="425" w:firstLineChars="0"/>
        <w:outlineLvl w:val="0"/>
        <w:rPr>
          <w:rFonts w:hint="eastAsia" w:ascii="Times New Roman" w:hAnsi="Times New Roman" w:eastAsia="微软雅黑" w:cs="Times New Roman"/>
          <w:b/>
          <w:bCs/>
          <w:color w:val="auto"/>
          <w:kern w:val="36"/>
          <w:sz w:val="28"/>
          <w:szCs w:val="28"/>
        </w:rPr>
      </w:pPr>
      <w:r>
        <w:rPr>
          <w:rFonts w:hint="eastAsia" w:ascii="Times New Roman" w:hAnsi="Times New Roman" w:eastAsia="微软雅黑" w:cs="Times New Roman"/>
          <w:b/>
          <w:bCs/>
          <w:color w:val="auto"/>
          <w:kern w:val="36"/>
          <w:sz w:val="28"/>
          <w:szCs w:val="28"/>
        </w:rPr>
        <w:t>Monitoring and Revision of Policies</w:t>
      </w:r>
    </w:p>
    <w:p w14:paraId="37A937D7">
      <w:pPr>
        <w:keepNext w:val="0"/>
        <w:keepLines w:val="0"/>
        <w:pageBreakBefore w:val="0"/>
        <w:widowControl w:val="0"/>
        <w:shd w:val="clear" w:color="auto" w:fill="FFFFFF"/>
        <w:kinsoku/>
        <w:wordWrap/>
        <w:overflowPunct/>
        <w:topLinePunct w:val="0"/>
        <w:autoSpaceDE w:val="0"/>
        <w:autoSpaceDN w:val="0"/>
        <w:bidi w:val="0"/>
        <w:adjustRightInd w:val="0"/>
        <w:snapToGrid/>
        <w:spacing w:before="157" w:beforeLines="50" w:after="157" w:afterLines="50" w:line="240" w:lineRule="auto"/>
        <w:ind w:firstLine="420" w:firstLineChars="200"/>
        <w:textAlignment w:val="auto"/>
        <w:rPr>
          <w:rFonts w:hint="eastAsia"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Tinci</w:t>
      </w:r>
      <w:r>
        <w:rPr>
          <w:rFonts w:hint="eastAsia" w:ascii="Times New Roman" w:hAnsi="Times New Roman" w:cs="Times New Roman" w:eastAsiaTheme="minorEastAsia"/>
          <w:color w:val="auto"/>
          <w:kern w:val="0"/>
          <w:sz w:val="21"/>
          <w:szCs w:val="21"/>
          <w:highlight w:val="none"/>
        </w:rPr>
        <w:t xml:space="preserve"> will periodically revise and improve this policy based on changes in national laws and regulations, actual operating conditions, and performance evaluation results.</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9D166"/>
    <w:multiLevelType w:val="singleLevel"/>
    <w:tmpl w:val="D139D166"/>
    <w:lvl w:ilvl="0" w:tentative="0">
      <w:start w:val="1"/>
      <w:numFmt w:val="decimal"/>
      <w:lvlText w:val="%1."/>
      <w:lvlJc w:val="left"/>
      <w:pPr>
        <w:ind w:left="425" w:hanging="425"/>
      </w:pPr>
      <w:rPr>
        <w:rFonts w:hint="default"/>
      </w:rPr>
    </w:lvl>
  </w:abstractNum>
  <w:abstractNum w:abstractNumId="1">
    <w:nsid w:val="15054FD6"/>
    <w:multiLevelType w:val="singleLevel"/>
    <w:tmpl w:val="15054FD6"/>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5D"/>
    <w:rsid w:val="0002569B"/>
    <w:rsid w:val="000329A2"/>
    <w:rsid w:val="000808DA"/>
    <w:rsid w:val="000D4A97"/>
    <w:rsid w:val="001042A6"/>
    <w:rsid w:val="00112DD0"/>
    <w:rsid w:val="001708DC"/>
    <w:rsid w:val="001B4DFD"/>
    <w:rsid w:val="001F2FD8"/>
    <w:rsid w:val="00207B16"/>
    <w:rsid w:val="0023166B"/>
    <w:rsid w:val="002923B3"/>
    <w:rsid w:val="00307A13"/>
    <w:rsid w:val="00316EA7"/>
    <w:rsid w:val="00317D58"/>
    <w:rsid w:val="00346F52"/>
    <w:rsid w:val="00397BE5"/>
    <w:rsid w:val="00414FBB"/>
    <w:rsid w:val="00430F75"/>
    <w:rsid w:val="004323F6"/>
    <w:rsid w:val="0046189F"/>
    <w:rsid w:val="00464408"/>
    <w:rsid w:val="00573125"/>
    <w:rsid w:val="0062335D"/>
    <w:rsid w:val="006B25FC"/>
    <w:rsid w:val="006C1421"/>
    <w:rsid w:val="006F77B2"/>
    <w:rsid w:val="006F7C05"/>
    <w:rsid w:val="00717DDF"/>
    <w:rsid w:val="0073697F"/>
    <w:rsid w:val="008030E8"/>
    <w:rsid w:val="0084397D"/>
    <w:rsid w:val="00892251"/>
    <w:rsid w:val="008D4C17"/>
    <w:rsid w:val="00902616"/>
    <w:rsid w:val="00975D91"/>
    <w:rsid w:val="00990009"/>
    <w:rsid w:val="00A3134D"/>
    <w:rsid w:val="00A4569C"/>
    <w:rsid w:val="00A71BAD"/>
    <w:rsid w:val="00AA6859"/>
    <w:rsid w:val="00B627C4"/>
    <w:rsid w:val="00B66EB1"/>
    <w:rsid w:val="00BD49B4"/>
    <w:rsid w:val="00C028D7"/>
    <w:rsid w:val="00C04035"/>
    <w:rsid w:val="00C3616A"/>
    <w:rsid w:val="00CB4630"/>
    <w:rsid w:val="00D463AA"/>
    <w:rsid w:val="00D71027"/>
    <w:rsid w:val="00DD1E0B"/>
    <w:rsid w:val="00DE40BD"/>
    <w:rsid w:val="00E17201"/>
    <w:rsid w:val="00E26EF5"/>
    <w:rsid w:val="00E3509D"/>
    <w:rsid w:val="00E45976"/>
    <w:rsid w:val="00E8147F"/>
    <w:rsid w:val="00E83D6B"/>
    <w:rsid w:val="00ED6F2D"/>
    <w:rsid w:val="00EF315B"/>
    <w:rsid w:val="00EF5BA2"/>
    <w:rsid w:val="00F101B5"/>
    <w:rsid w:val="00F213CF"/>
    <w:rsid w:val="00F76E42"/>
    <w:rsid w:val="00FB6D3B"/>
    <w:rsid w:val="00FD2515"/>
    <w:rsid w:val="011A24F4"/>
    <w:rsid w:val="012375FA"/>
    <w:rsid w:val="03355BD3"/>
    <w:rsid w:val="03D17F83"/>
    <w:rsid w:val="04034B3F"/>
    <w:rsid w:val="0410030A"/>
    <w:rsid w:val="04367644"/>
    <w:rsid w:val="04455AD9"/>
    <w:rsid w:val="053B7608"/>
    <w:rsid w:val="06F22DDC"/>
    <w:rsid w:val="085E7023"/>
    <w:rsid w:val="092A14FC"/>
    <w:rsid w:val="10B154F6"/>
    <w:rsid w:val="10CA1C4E"/>
    <w:rsid w:val="111D5E14"/>
    <w:rsid w:val="11B91F74"/>
    <w:rsid w:val="1289059B"/>
    <w:rsid w:val="12E904C9"/>
    <w:rsid w:val="137B2648"/>
    <w:rsid w:val="16C93471"/>
    <w:rsid w:val="171876E7"/>
    <w:rsid w:val="1A9A7B62"/>
    <w:rsid w:val="1D5317A6"/>
    <w:rsid w:val="1D884F5D"/>
    <w:rsid w:val="1DB722E0"/>
    <w:rsid w:val="1EB351E7"/>
    <w:rsid w:val="1EF34658"/>
    <w:rsid w:val="1F903C55"/>
    <w:rsid w:val="20B8306E"/>
    <w:rsid w:val="21817CF9"/>
    <w:rsid w:val="22D12F02"/>
    <w:rsid w:val="234A55E5"/>
    <w:rsid w:val="236C49D9"/>
    <w:rsid w:val="2381378F"/>
    <w:rsid w:val="24E46C1F"/>
    <w:rsid w:val="2508014A"/>
    <w:rsid w:val="292518B2"/>
    <w:rsid w:val="2BB46F1D"/>
    <w:rsid w:val="2D0A3299"/>
    <w:rsid w:val="2DB15E0A"/>
    <w:rsid w:val="2F191EB9"/>
    <w:rsid w:val="2FA13DAF"/>
    <w:rsid w:val="30A02DE0"/>
    <w:rsid w:val="30B6355D"/>
    <w:rsid w:val="30D156C0"/>
    <w:rsid w:val="3184468C"/>
    <w:rsid w:val="3344143A"/>
    <w:rsid w:val="33A15FD9"/>
    <w:rsid w:val="33AC4965"/>
    <w:rsid w:val="36317AE8"/>
    <w:rsid w:val="390F1C37"/>
    <w:rsid w:val="3A36196B"/>
    <w:rsid w:val="3A865F28"/>
    <w:rsid w:val="3B365BA1"/>
    <w:rsid w:val="3F306000"/>
    <w:rsid w:val="3F964E60"/>
    <w:rsid w:val="3F9B33B3"/>
    <w:rsid w:val="410D3D6F"/>
    <w:rsid w:val="444906F3"/>
    <w:rsid w:val="460333ED"/>
    <w:rsid w:val="46872C73"/>
    <w:rsid w:val="46A9191C"/>
    <w:rsid w:val="47C42219"/>
    <w:rsid w:val="487D6BBD"/>
    <w:rsid w:val="49F92273"/>
    <w:rsid w:val="4B076C12"/>
    <w:rsid w:val="4B663938"/>
    <w:rsid w:val="4C516D59"/>
    <w:rsid w:val="4CDB0356"/>
    <w:rsid w:val="4DD47886"/>
    <w:rsid w:val="4FE90DA0"/>
    <w:rsid w:val="50CF1F80"/>
    <w:rsid w:val="54E56DB8"/>
    <w:rsid w:val="55BC3B9A"/>
    <w:rsid w:val="55DF04BD"/>
    <w:rsid w:val="5601141F"/>
    <w:rsid w:val="586168CC"/>
    <w:rsid w:val="5AA52FD0"/>
    <w:rsid w:val="5C191B77"/>
    <w:rsid w:val="5CEE6D21"/>
    <w:rsid w:val="5CFE75E9"/>
    <w:rsid w:val="5D1E7209"/>
    <w:rsid w:val="5D885990"/>
    <w:rsid w:val="5EAA64ED"/>
    <w:rsid w:val="60125C4C"/>
    <w:rsid w:val="60FF4F56"/>
    <w:rsid w:val="6247090F"/>
    <w:rsid w:val="62514EEA"/>
    <w:rsid w:val="650049A6"/>
    <w:rsid w:val="69083E29"/>
    <w:rsid w:val="6AAE4DFC"/>
    <w:rsid w:val="6AB71FCC"/>
    <w:rsid w:val="6ABC311D"/>
    <w:rsid w:val="6BA548F1"/>
    <w:rsid w:val="6CA36342"/>
    <w:rsid w:val="6DC522E8"/>
    <w:rsid w:val="6E4B0EE0"/>
    <w:rsid w:val="70765B1C"/>
    <w:rsid w:val="71881FAB"/>
    <w:rsid w:val="73243F55"/>
    <w:rsid w:val="772001DC"/>
    <w:rsid w:val="77CD7B4C"/>
    <w:rsid w:val="7950014D"/>
    <w:rsid w:val="7C012C90"/>
    <w:rsid w:val="7C272CED"/>
    <w:rsid w:val="7CAE2BAE"/>
    <w:rsid w:val="7D4A6A89"/>
    <w:rsid w:val="7D4E094F"/>
    <w:rsid w:val="7F463648"/>
    <w:rsid w:val="7FD25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hd w:val="clear" w:color="auto" w:fill="FFFFFF"/>
      <w:spacing w:line="360" w:lineRule="auto"/>
      <w:ind w:firstLine="420" w:firstLineChars="0"/>
      <w:jc w:val="both"/>
    </w:pPr>
    <w:rPr>
      <w:rFonts w:ascii="微软雅黑" w:hAnsi="微软雅黑" w:eastAsia="微软雅黑" w:cs="微软雅黑"/>
      <w:color w:val="555555"/>
      <w:kern w:val="0"/>
      <w:sz w:val="21"/>
      <w:szCs w:val="21"/>
      <w:lang w:val="en-US" w:eastAsia="zh-CN" w:bidi="ar-SA"/>
    </w:rPr>
  </w:style>
  <w:style w:type="paragraph" w:styleId="2">
    <w:name w:val="heading 1"/>
    <w:basedOn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标题 1 Char"/>
    <w:basedOn w:val="6"/>
    <w:link w:val="2"/>
    <w:qFormat/>
    <w:uiPriority w:val="9"/>
    <w:rPr>
      <w:rFonts w:ascii="宋体" w:hAnsi="宋体" w:eastAsia="宋体" w:cs="宋体"/>
      <w:b/>
      <w:bCs/>
      <w:kern w:val="36"/>
      <w:sz w:val="48"/>
      <w:szCs w:val="48"/>
    </w:rPr>
  </w:style>
  <w:style w:type="character" w:customStyle="1" w:styleId="9">
    <w:name w:val="标题 2 Char"/>
    <w:basedOn w:val="6"/>
    <w:link w:val="3"/>
    <w:qFormat/>
    <w:uiPriority w:val="9"/>
    <w:rPr>
      <w:rFonts w:ascii="宋体" w:hAnsi="宋体" w:eastAsia="宋体" w:cs="宋体"/>
      <w:b/>
      <w:bCs/>
      <w:kern w:val="0"/>
      <w:sz w:val="36"/>
      <w:szCs w:val="36"/>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491</Words>
  <Characters>3211</Characters>
  <Lines>8</Lines>
  <Paragraphs>2</Paragraphs>
  <TotalTime>5</TotalTime>
  <ScaleCrop>false</ScaleCrop>
  <LinksUpToDate>false</LinksUpToDate>
  <CharactersWithSpaces>3669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2025-03-24T07:20:00Z</dcterms:created>
  <dc:creator>胡宝玉</dc:creator>
  <cp:lastModifiedBy>hubaoyu</cp:lastModifiedBy>
  <dcterms:modified xsi:type="dcterms:W3CDTF">2025-04-11T02:19:09Z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eyJoZGlkIjoiMTU4ZGRlMWNkZGU0NjMyNjNkZTYxZGQzODczN2YwYTIiLCJ1c2VySWQiOiI0MDAwODc3MzkifQ==</vt:lpwstr>
  </property>
  <property fmtid="{D5CDD505-2E9C-101B-9397-08002B2CF9AE}" pid="3" name="KSOProductBuildVer">
    <vt:lpwstr>2052-12.1.0.20305</vt:lpwstr>
  </property>
  <property fmtid="{D5CDD505-2E9C-101B-9397-08002B2CF9AE}" pid="4" name="ICV">
    <vt:lpwstr>6C419625E0D74605B35D4FA95F41CF8D_12</vt:lpwstr>
  </property>
</Properties>
</file>